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DB18E6">
      <w:r>
        <w:rPr>
          <w:rStyle w:val="Emphasis"/>
        </w:rPr>
        <w:t>Severe Chronic Pain</w:t>
      </w:r>
      <w:r>
        <w:br/>
      </w:r>
      <w:r>
        <w:br/>
      </w:r>
      <w:proofErr w:type="gramStart"/>
      <w:r>
        <w:t>In</w:t>
      </w:r>
      <w:proofErr w:type="gramEnd"/>
      <w:r>
        <w:t xml:space="preserve"> July of 1999 we first saw a 60 year old woman suffering from daily stomach pain. The pain lasted several hours every night and had started after gall bladder ablation 28 years earlier. Within 2 months of beginning her treatment with us the pain had been reduced to 2-3 times per week. By October the pain was 70% less intense and 50% less often. By June pain was only 1-2 times per month and today she is pain free.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6"/>
    <w:rsid w:val="00BF706D"/>
    <w:rsid w:val="00D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2012-10-05T21:23:00Z</dcterms:created>
  <dcterms:modified xsi:type="dcterms:W3CDTF">2012-10-05T21:23:00Z</dcterms:modified>
</cp:coreProperties>
</file>